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E4CA8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Calibri" w:hAnsi="Calibri" w:eastAsia="宋体" w:cs="Calibri"/>
          <w:kern w:val="2"/>
          <w:sz w:val="32"/>
          <w:szCs w:val="32"/>
          <w:lang w:val="en-US" w:eastAsia="zh-CN" w:bidi="ar-SA"/>
        </w:rPr>
      </w:pPr>
    </w:p>
    <w:tbl>
      <w:tblPr>
        <w:tblStyle w:val="7"/>
        <w:tblpPr w:leftFromText="180" w:rightFromText="180" w:vertAnchor="text" w:horzAnchor="page" w:tblpX="953" w:tblpY="297"/>
        <w:tblOverlap w:val="never"/>
        <w:tblW w:w="15505" w:type="dxa"/>
        <w:tblInd w:w="0" w:type="dxa"/>
        <w:tblLayout w:type="fixed"/>
        <w:tblCellMar>
          <w:top w:w="0" w:type="dxa"/>
          <w:left w:w="108" w:type="dxa"/>
          <w:bottom w:w="0" w:type="dxa"/>
          <w:right w:w="108" w:type="dxa"/>
        </w:tblCellMar>
      </w:tblPr>
      <w:tblGrid>
        <w:gridCol w:w="709"/>
        <w:gridCol w:w="1323"/>
        <w:gridCol w:w="1214"/>
        <w:gridCol w:w="2154"/>
        <w:gridCol w:w="7508"/>
        <w:gridCol w:w="1438"/>
        <w:gridCol w:w="1159"/>
      </w:tblGrid>
      <w:tr w14:paraId="2B857164">
        <w:tblPrEx>
          <w:tblCellMar>
            <w:top w:w="0" w:type="dxa"/>
            <w:left w:w="108" w:type="dxa"/>
            <w:bottom w:w="0" w:type="dxa"/>
            <w:right w:w="108" w:type="dxa"/>
          </w:tblCellMar>
        </w:tblPrEx>
        <w:trPr>
          <w:gridAfter w:val="2"/>
          <w:wAfter w:w="2597" w:type="dxa"/>
          <w:trHeight w:val="659" w:hRule="atLeast"/>
        </w:trPr>
        <w:tc>
          <w:tcPr>
            <w:tcW w:w="12908" w:type="dxa"/>
            <w:gridSpan w:val="5"/>
            <w:tcBorders>
              <w:top w:val="nil"/>
              <w:left w:val="nil"/>
              <w:bottom w:val="nil"/>
              <w:right w:val="nil"/>
            </w:tcBorders>
            <w:shd w:val="clear" w:color="auto" w:fill="auto"/>
            <w:noWrap/>
            <w:vAlign w:val="center"/>
          </w:tcPr>
          <w:p w14:paraId="421FBB52">
            <w:pPr>
              <w:widowControl/>
              <w:ind w:left="-107" w:leftChars="-51" w:firstLine="106" w:firstLineChars="38"/>
              <w:jc w:val="left"/>
              <w:rPr>
                <w:rFonts w:hint="default"/>
                <w:lang w:val="en-US" w:eastAsia="zh-CN"/>
              </w:rPr>
            </w:pPr>
            <w:r>
              <w:rPr>
                <w:rFonts w:hint="eastAsia" w:ascii="黑体" w:hAnsi="黑体" w:eastAsia="黑体" w:cs="宋体"/>
                <w:color w:val="000000"/>
                <w:kern w:val="0"/>
                <w:sz w:val="28"/>
                <w:szCs w:val="28"/>
                <w:lang w:val="en-US" w:eastAsia="zh-CN"/>
              </w:rPr>
              <w:t>附件1</w:t>
            </w:r>
          </w:p>
          <w:p w14:paraId="6834A9B4">
            <w:pPr>
              <w:widowControl/>
              <w:jc w:val="center"/>
              <w:rPr>
                <w:rFonts w:ascii="宋体" w:hAnsi="宋体" w:cs="宋体"/>
                <w:kern w:val="0"/>
                <w:sz w:val="22"/>
                <w:szCs w:val="22"/>
              </w:rPr>
            </w:pPr>
            <w:r>
              <w:rPr>
                <w:rFonts w:hint="eastAsia" w:ascii="方正小标宋简体" w:hAnsi="方正小标宋简体" w:eastAsia="方正小标宋简体" w:cs="方正小标宋简体"/>
                <w:color w:val="000000"/>
                <w:sz w:val="44"/>
                <w:szCs w:val="44"/>
                <w:lang w:val="en-US" w:eastAsia="zh-CN"/>
              </w:rPr>
              <w:t xml:space="preserve">            </w:t>
            </w:r>
            <w:r>
              <w:rPr>
                <w:rFonts w:hint="eastAsia" w:ascii="方正小标宋简体" w:hAnsi="方正小标宋简体" w:eastAsia="方正小标宋简体" w:cs="方正小标宋简体"/>
                <w:color w:val="000000"/>
                <w:sz w:val="44"/>
                <w:szCs w:val="44"/>
              </w:rPr>
              <w:t>港城实业</w:t>
            </w:r>
            <w:r>
              <w:rPr>
                <w:rFonts w:hint="eastAsia" w:ascii="方正小标宋简体" w:hAnsi="方正小标宋简体" w:eastAsia="方正小标宋简体" w:cs="方正小标宋简体"/>
                <w:bCs/>
                <w:sz w:val="44"/>
                <w:szCs w:val="44"/>
                <w:lang w:val="en-US" w:eastAsia="zh-CN"/>
              </w:rPr>
              <w:t>本部部分部室正职</w:t>
            </w:r>
            <w:r>
              <w:rPr>
                <w:rFonts w:hint="eastAsia" w:ascii="方正小标宋简体" w:hAnsi="方正小标宋简体" w:eastAsia="方正小标宋简体" w:cs="方正小标宋简体"/>
                <w:bCs/>
                <w:sz w:val="44"/>
                <w:szCs w:val="44"/>
              </w:rPr>
              <w:t>竞聘上岗任职资格要求</w:t>
            </w:r>
          </w:p>
        </w:tc>
      </w:tr>
      <w:tr w14:paraId="0B1EC613">
        <w:tblPrEx>
          <w:tblCellMar>
            <w:top w:w="0" w:type="dxa"/>
            <w:left w:w="108" w:type="dxa"/>
            <w:bottom w:w="0" w:type="dxa"/>
            <w:right w:w="108" w:type="dxa"/>
          </w:tblCellMar>
        </w:tblPrEx>
        <w:trPr>
          <w:trHeight w:val="546"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4E75CF">
            <w:pPr>
              <w:widowControl/>
              <w:jc w:val="center"/>
              <w:rPr>
                <w:rFonts w:ascii="方正小标宋简体" w:hAnsi="宋体" w:eastAsia="方正小标宋简体" w:cs="宋体"/>
                <w:kern w:val="0"/>
                <w:sz w:val="24"/>
              </w:rPr>
            </w:pPr>
            <w:r>
              <w:rPr>
                <w:rFonts w:hint="eastAsia" w:ascii="方正小标宋简体" w:hAnsi="宋体" w:eastAsia="方正小标宋简体" w:cs="宋体"/>
                <w:kern w:val="0"/>
                <w:sz w:val="24"/>
              </w:rPr>
              <w:t>序号</w:t>
            </w:r>
          </w:p>
        </w:tc>
        <w:tc>
          <w:tcPr>
            <w:tcW w:w="1323" w:type="dxa"/>
            <w:tcBorders>
              <w:top w:val="single" w:color="auto" w:sz="4" w:space="0"/>
              <w:left w:val="nil"/>
              <w:bottom w:val="single" w:color="auto" w:sz="4" w:space="0"/>
              <w:right w:val="single" w:color="auto" w:sz="4" w:space="0"/>
            </w:tcBorders>
            <w:shd w:val="clear" w:color="auto" w:fill="auto"/>
            <w:noWrap/>
            <w:vAlign w:val="center"/>
          </w:tcPr>
          <w:p w14:paraId="6C23BCB1">
            <w:pPr>
              <w:widowControl/>
              <w:jc w:val="center"/>
              <w:rPr>
                <w:rFonts w:hint="default" w:ascii="方正小标宋简体" w:hAnsi="宋体" w:eastAsia="方正小标宋简体" w:cs="宋体"/>
                <w:kern w:val="0"/>
                <w:sz w:val="24"/>
                <w:lang w:val="en-US" w:eastAsia="zh-CN"/>
              </w:rPr>
            </w:pPr>
            <w:r>
              <w:rPr>
                <w:rFonts w:hint="eastAsia" w:ascii="方正小标宋简体" w:hAnsi="宋体" w:eastAsia="方正小标宋简体" w:cs="宋体"/>
                <w:kern w:val="0"/>
                <w:sz w:val="24"/>
                <w:lang w:val="en-US" w:eastAsia="zh-CN"/>
              </w:rPr>
              <w:t>竞聘岗位</w:t>
            </w:r>
          </w:p>
        </w:tc>
        <w:tc>
          <w:tcPr>
            <w:tcW w:w="1214" w:type="dxa"/>
            <w:tcBorders>
              <w:top w:val="single" w:color="auto" w:sz="4" w:space="0"/>
              <w:left w:val="nil"/>
              <w:bottom w:val="single" w:color="auto" w:sz="4" w:space="0"/>
              <w:right w:val="single" w:color="auto" w:sz="4" w:space="0"/>
            </w:tcBorders>
            <w:shd w:val="clear" w:color="auto" w:fill="auto"/>
            <w:noWrap/>
            <w:vAlign w:val="center"/>
          </w:tcPr>
          <w:p w14:paraId="57F2FF52">
            <w:pPr>
              <w:widowControl/>
              <w:jc w:val="center"/>
              <w:rPr>
                <w:rFonts w:hint="default" w:ascii="方正小标宋简体" w:hAnsi="宋体" w:eastAsia="方正小标宋简体" w:cs="宋体"/>
                <w:kern w:val="0"/>
                <w:sz w:val="24"/>
                <w:lang w:val="en-US" w:eastAsia="zh-CN"/>
              </w:rPr>
            </w:pPr>
            <w:r>
              <w:rPr>
                <w:rFonts w:hint="eastAsia" w:ascii="方正小标宋简体" w:hAnsi="宋体" w:eastAsia="方正小标宋简体" w:cs="宋体"/>
                <w:kern w:val="0"/>
                <w:sz w:val="24"/>
                <w:lang w:val="en-US" w:eastAsia="zh-CN"/>
              </w:rPr>
              <w:t>竞聘数量</w:t>
            </w:r>
          </w:p>
        </w:tc>
        <w:tc>
          <w:tcPr>
            <w:tcW w:w="2154" w:type="dxa"/>
            <w:tcBorders>
              <w:top w:val="single" w:color="auto" w:sz="4" w:space="0"/>
              <w:left w:val="nil"/>
              <w:bottom w:val="single" w:color="auto" w:sz="4" w:space="0"/>
              <w:right w:val="single" w:color="auto" w:sz="4" w:space="0"/>
            </w:tcBorders>
            <w:shd w:val="clear" w:color="auto" w:fill="auto"/>
            <w:noWrap/>
            <w:vAlign w:val="center"/>
          </w:tcPr>
          <w:p w14:paraId="1CF2ABFA">
            <w:pPr>
              <w:widowControl/>
              <w:jc w:val="center"/>
              <w:rPr>
                <w:rFonts w:ascii="方正小标宋简体" w:hAnsi="宋体" w:eastAsia="方正小标宋简体" w:cs="宋体"/>
                <w:kern w:val="0"/>
                <w:sz w:val="24"/>
              </w:rPr>
            </w:pPr>
            <w:r>
              <w:rPr>
                <w:rFonts w:hint="eastAsia" w:ascii="方正小标宋简体" w:hAnsi="宋体" w:eastAsia="方正小标宋简体" w:cs="宋体"/>
                <w:kern w:val="0"/>
                <w:sz w:val="24"/>
              </w:rPr>
              <w:t>岗位职责</w:t>
            </w:r>
          </w:p>
        </w:tc>
        <w:tc>
          <w:tcPr>
            <w:tcW w:w="8946" w:type="dxa"/>
            <w:gridSpan w:val="2"/>
            <w:tcBorders>
              <w:top w:val="single" w:color="auto" w:sz="4" w:space="0"/>
              <w:left w:val="nil"/>
              <w:bottom w:val="single" w:color="auto" w:sz="4" w:space="0"/>
              <w:right w:val="single" w:color="auto" w:sz="4" w:space="0"/>
            </w:tcBorders>
            <w:shd w:val="clear" w:color="auto" w:fill="auto"/>
            <w:noWrap/>
            <w:vAlign w:val="center"/>
          </w:tcPr>
          <w:p w14:paraId="1CC4F65C">
            <w:pPr>
              <w:widowControl/>
              <w:jc w:val="center"/>
              <w:rPr>
                <w:rFonts w:ascii="方正小标宋简体" w:hAnsi="宋体" w:eastAsia="方正小标宋简体" w:cs="宋体"/>
                <w:kern w:val="0"/>
                <w:sz w:val="24"/>
              </w:rPr>
            </w:pPr>
            <w:r>
              <w:rPr>
                <w:rFonts w:hint="eastAsia" w:ascii="方正小标宋简体" w:hAnsi="宋体" w:eastAsia="方正小标宋简体" w:cs="宋体"/>
                <w:kern w:val="0"/>
                <w:sz w:val="24"/>
              </w:rPr>
              <w:t>任职资格</w:t>
            </w:r>
          </w:p>
        </w:tc>
        <w:tc>
          <w:tcPr>
            <w:tcW w:w="1159" w:type="dxa"/>
            <w:tcBorders>
              <w:top w:val="single" w:color="auto" w:sz="4" w:space="0"/>
              <w:left w:val="nil"/>
              <w:bottom w:val="single" w:color="auto" w:sz="4" w:space="0"/>
              <w:right w:val="single" w:color="auto" w:sz="4" w:space="0"/>
            </w:tcBorders>
            <w:shd w:val="clear" w:color="auto" w:fill="auto"/>
            <w:vAlign w:val="center"/>
          </w:tcPr>
          <w:p w14:paraId="543A01AE">
            <w:pPr>
              <w:widowControl/>
              <w:ind w:left="-172" w:leftChars="-82" w:right="-107" w:rightChars="-51" w:firstLine="141" w:firstLineChars="59"/>
              <w:jc w:val="center"/>
              <w:rPr>
                <w:rFonts w:ascii="方正小标宋简体" w:hAnsi="宋体" w:eastAsia="方正小标宋简体" w:cs="宋体"/>
                <w:kern w:val="0"/>
                <w:sz w:val="24"/>
              </w:rPr>
            </w:pPr>
            <w:r>
              <w:rPr>
                <w:rFonts w:hint="eastAsia" w:ascii="方正小标宋简体" w:hAnsi="宋体" w:eastAsia="方正小标宋简体" w:cs="宋体"/>
                <w:kern w:val="0"/>
                <w:sz w:val="24"/>
              </w:rPr>
              <w:t>竞聘范围</w:t>
            </w:r>
          </w:p>
        </w:tc>
      </w:tr>
      <w:tr w14:paraId="7F876BDC">
        <w:tblPrEx>
          <w:tblCellMar>
            <w:top w:w="0" w:type="dxa"/>
            <w:left w:w="108" w:type="dxa"/>
            <w:bottom w:w="0" w:type="dxa"/>
            <w:right w:w="108" w:type="dxa"/>
          </w:tblCellMar>
        </w:tblPrEx>
        <w:trPr>
          <w:trHeight w:val="591"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28A67A">
            <w:pPr>
              <w:widowControl/>
              <w:jc w:val="center"/>
              <w:rPr>
                <w:rFonts w:hint="default" w:ascii="黑体" w:hAnsi="黑体" w:eastAsia="黑体" w:cs="宋体"/>
                <w:kern w:val="0"/>
                <w:sz w:val="22"/>
                <w:szCs w:val="22"/>
                <w:lang w:val="en-US" w:eastAsia="zh-CN"/>
              </w:rPr>
            </w:pPr>
            <w:r>
              <w:rPr>
                <w:rFonts w:hint="eastAsia" w:ascii="黑体" w:hAnsi="黑体" w:eastAsia="黑体" w:cs="宋体"/>
                <w:kern w:val="0"/>
                <w:sz w:val="22"/>
                <w:szCs w:val="22"/>
                <w:lang w:val="en-US" w:eastAsia="zh-CN"/>
              </w:rPr>
              <w:t>1</w:t>
            </w:r>
          </w:p>
        </w:tc>
        <w:tc>
          <w:tcPr>
            <w:tcW w:w="1323" w:type="dxa"/>
            <w:tcBorders>
              <w:top w:val="single" w:color="auto" w:sz="4" w:space="0"/>
              <w:left w:val="nil"/>
              <w:bottom w:val="single" w:color="auto" w:sz="4" w:space="0"/>
              <w:right w:val="single" w:color="auto" w:sz="4" w:space="0"/>
            </w:tcBorders>
            <w:shd w:val="clear" w:color="auto" w:fill="auto"/>
            <w:vAlign w:val="center"/>
          </w:tcPr>
          <w:p w14:paraId="7A0F6561">
            <w:pPr>
              <w:widowControl/>
              <w:jc w:val="center"/>
              <w:rPr>
                <w:rFonts w:hint="eastAsia" w:ascii="仿宋" w:hAnsi="仿宋" w:eastAsia="仿宋" w:cs="宋体"/>
                <w:kern w:val="0"/>
                <w:sz w:val="22"/>
                <w:szCs w:val="22"/>
                <w:lang w:val="en-US" w:eastAsia="zh-CN"/>
              </w:rPr>
            </w:pPr>
            <w:r>
              <w:rPr>
                <w:rFonts w:hint="eastAsia" w:ascii="仿宋" w:hAnsi="仿宋" w:eastAsia="仿宋" w:cs="宋体"/>
                <w:kern w:val="0"/>
                <w:sz w:val="22"/>
                <w:szCs w:val="22"/>
                <w:lang w:val="en-US" w:eastAsia="zh-CN"/>
              </w:rPr>
              <w:t>成本设计部</w:t>
            </w:r>
          </w:p>
          <w:p w14:paraId="362D1D84">
            <w:pPr>
              <w:widowControl/>
              <w:jc w:val="center"/>
              <w:rPr>
                <w:rFonts w:hint="eastAsia" w:ascii="仿宋" w:hAnsi="仿宋" w:eastAsia="仿宋" w:cs="宋体"/>
                <w:kern w:val="0"/>
                <w:sz w:val="22"/>
                <w:szCs w:val="22"/>
                <w:lang w:val="en-US" w:eastAsia="zh-CN"/>
              </w:rPr>
            </w:pPr>
            <w:r>
              <w:rPr>
                <w:rFonts w:hint="eastAsia" w:ascii="仿宋" w:hAnsi="仿宋" w:eastAsia="仿宋" w:cs="宋体"/>
                <w:kern w:val="0"/>
                <w:sz w:val="22"/>
                <w:szCs w:val="22"/>
                <w:lang w:val="en-US" w:eastAsia="zh-CN"/>
              </w:rPr>
              <w:t>部长</w:t>
            </w:r>
          </w:p>
        </w:tc>
        <w:tc>
          <w:tcPr>
            <w:tcW w:w="1214" w:type="dxa"/>
            <w:tcBorders>
              <w:top w:val="single" w:color="auto" w:sz="4" w:space="0"/>
              <w:left w:val="nil"/>
              <w:bottom w:val="single" w:color="auto" w:sz="4" w:space="0"/>
              <w:right w:val="single" w:color="auto" w:sz="4" w:space="0"/>
            </w:tcBorders>
            <w:shd w:val="clear" w:color="auto" w:fill="auto"/>
            <w:vAlign w:val="center"/>
          </w:tcPr>
          <w:p w14:paraId="2F013942">
            <w:pPr>
              <w:widowControl/>
              <w:jc w:val="center"/>
              <w:rPr>
                <w:rFonts w:hint="eastAsia" w:ascii="仿宋" w:hAnsi="仿宋" w:eastAsia="仿宋" w:cs="宋体"/>
                <w:kern w:val="0"/>
                <w:sz w:val="22"/>
                <w:szCs w:val="22"/>
                <w:lang w:val="en-US" w:eastAsia="zh-CN"/>
              </w:rPr>
            </w:pPr>
            <w:r>
              <w:rPr>
                <w:rFonts w:hint="eastAsia" w:ascii="仿宋" w:hAnsi="仿宋" w:eastAsia="仿宋" w:cs="宋体"/>
                <w:kern w:val="0"/>
                <w:sz w:val="22"/>
                <w:szCs w:val="22"/>
                <w:lang w:val="en-US" w:eastAsia="zh-CN"/>
              </w:rPr>
              <w:t>1</w:t>
            </w:r>
          </w:p>
        </w:tc>
        <w:tc>
          <w:tcPr>
            <w:tcW w:w="2154" w:type="dxa"/>
            <w:tcBorders>
              <w:top w:val="single" w:color="auto" w:sz="4" w:space="0"/>
              <w:left w:val="nil"/>
              <w:bottom w:val="single" w:color="auto" w:sz="4" w:space="0"/>
              <w:right w:val="single" w:color="auto" w:sz="4" w:space="0"/>
            </w:tcBorders>
            <w:shd w:val="clear" w:color="auto" w:fill="auto"/>
            <w:vAlign w:val="center"/>
          </w:tcPr>
          <w:p w14:paraId="5ABF7AF6">
            <w:pPr>
              <w:widowControl/>
              <w:jc w:val="left"/>
              <w:rPr>
                <w:rFonts w:hint="eastAsia" w:ascii="仿宋" w:hAnsi="仿宋" w:eastAsia="仿宋" w:cs="宋体"/>
                <w:kern w:val="0"/>
                <w:sz w:val="22"/>
                <w:szCs w:val="22"/>
              </w:rPr>
            </w:pPr>
            <w:r>
              <w:rPr>
                <w:rFonts w:hint="eastAsia" w:ascii="仿宋" w:hAnsi="仿宋" w:eastAsia="仿宋" w:cs="宋体"/>
                <w:kern w:val="0"/>
                <w:sz w:val="22"/>
                <w:szCs w:val="22"/>
                <w:lang w:val="en-US" w:eastAsia="zh-CN"/>
              </w:rPr>
              <w:t>主要负责公司工程项目前期规划阶段报批报建、设计管理以及推动项目招投标、设备管理等工作。</w:t>
            </w:r>
          </w:p>
        </w:tc>
        <w:tc>
          <w:tcPr>
            <w:tcW w:w="8946" w:type="dxa"/>
            <w:gridSpan w:val="2"/>
            <w:tcBorders>
              <w:top w:val="single" w:color="auto" w:sz="4" w:space="0"/>
              <w:left w:val="nil"/>
              <w:bottom w:val="single" w:color="auto" w:sz="4" w:space="0"/>
              <w:right w:val="single" w:color="auto" w:sz="4" w:space="0"/>
            </w:tcBorders>
            <w:shd w:val="clear" w:color="auto" w:fill="auto"/>
            <w:vAlign w:val="center"/>
          </w:tcPr>
          <w:p w14:paraId="34389E14">
            <w:pPr>
              <w:widowControl/>
              <w:numPr>
                <w:ilvl w:val="0"/>
                <w:numId w:val="0"/>
              </w:numPr>
              <w:jc w:val="left"/>
              <w:rPr>
                <w:rFonts w:hint="eastAsia" w:ascii="仿宋" w:hAnsi="仿宋" w:eastAsia="仿宋" w:cs="宋体"/>
                <w:kern w:val="0"/>
                <w:sz w:val="22"/>
                <w:szCs w:val="22"/>
                <w:lang w:val="en-US" w:eastAsia="zh-CN"/>
              </w:rPr>
            </w:pPr>
            <w:r>
              <w:rPr>
                <w:rFonts w:hint="eastAsia" w:ascii="仿宋" w:hAnsi="仿宋" w:eastAsia="仿宋" w:cs="宋体"/>
                <w:kern w:val="0"/>
                <w:sz w:val="22"/>
                <w:szCs w:val="22"/>
                <w:lang w:val="en-US" w:eastAsia="zh-CN"/>
              </w:rPr>
              <w:t>1.大学本科及以上学历，年龄48周岁及以下（1977年11月及以后出生），</w:t>
            </w:r>
            <w:r>
              <w:rPr>
                <w:rFonts w:hint="eastAsia" w:ascii="仿宋" w:hAnsi="仿宋" w:eastAsia="仿宋" w:cs="宋体"/>
                <w:kern w:val="0"/>
                <w:sz w:val="22"/>
                <w:szCs w:val="22"/>
              </w:rPr>
              <w:t>具有中级及以上</w:t>
            </w:r>
            <w:r>
              <w:rPr>
                <w:rFonts w:hint="eastAsia" w:ascii="仿宋" w:hAnsi="仿宋" w:eastAsia="仿宋" w:cs="宋体"/>
                <w:kern w:val="0"/>
                <w:sz w:val="22"/>
                <w:szCs w:val="22"/>
                <w:lang w:val="en-US" w:eastAsia="zh-CN"/>
              </w:rPr>
              <w:t>工程</w:t>
            </w:r>
            <w:r>
              <w:rPr>
                <w:rFonts w:hint="eastAsia" w:ascii="仿宋" w:hAnsi="仿宋" w:eastAsia="仿宋" w:cs="宋体"/>
                <w:kern w:val="0"/>
                <w:sz w:val="22"/>
                <w:szCs w:val="22"/>
              </w:rPr>
              <w:t>师职称</w:t>
            </w:r>
            <w:r>
              <w:rPr>
                <w:rFonts w:hint="eastAsia" w:ascii="仿宋" w:hAnsi="仿宋" w:eastAsia="仿宋" w:cs="宋体"/>
                <w:kern w:val="0"/>
                <w:sz w:val="22"/>
                <w:szCs w:val="22"/>
                <w:lang w:val="en-US" w:eastAsia="zh-CN"/>
              </w:rPr>
              <w:t>。</w:t>
            </w:r>
          </w:p>
          <w:p w14:paraId="66EAC5F1">
            <w:pPr>
              <w:widowControl/>
              <w:jc w:val="left"/>
              <w:rPr>
                <w:rFonts w:hint="eastAsia" w:ascii="仿宋" w:hAnsi="仿宋" w:eastAsia="仿宋" w:cs="宋体"/>
                <w:kern w:val="0"/>
                <w:sz w:val="22"/>
                <w:szCs w:val="22"/>
                <w:lang w:val="en-US" w:eastAsia="zh-CN"/>
              </w:rPr>
            </w:pPr>
            <w:r>
              <w:rPr>
                <w:rFonts w:hint="eastAsia" w:ascii="仿宋" w:hAnsi="仿宋" w:eastAsia="仿宋" w:cs="宋体"/>
                <w:kern w:val="0"/>
                <w:sz w:val="22"/>
                <w:szCs w:val="22"/>
                <w:lang w:val="en-US" w:eastAsia="zh-CN"/>
              </w:rPr>
              <w:t>2.近2年年度考核结果为胜任（称职）及以上等次。</w:t>
            </w:r>
          </w:p>
          <w:p w14:paraId="3CFA72A5">
            <w:pPr>
              <w:widowControl/>
              <w:jc w:val="left"/>
              <w:rPr>
                <w:rFonts w:hint="eastAsia" w:ascii="仿宋" w:hAnsi="仿宋" w:eastAsia="仿宋" w:cs="宋体"/>
                <w:kern w:val="0"/>
                <w:sz w:val="22"/>
                <w:szCs w:val="22"/>
                <w:lang w:val="en-US" w:eastAsia="zh-CN"/>
              </w:rPr>
            </w:pPr>
            <w:r>
              <w:rPr>
                <w:rFonts w:hint="eastAsia" w:ascii="仿宋" w:hAnsi="仿宋" w:eastAsia="仿宋" w:cs="宋体"/>
                <w:kern w:val="0"/>
                <w:sz w:val="22"/>
                <w:szCs w:val="22"/>
                <w:lang w:val="en-US" w:eastAsia="zh-CN"/>
              </w:rPr>
              <w:t>3.（1）现为湖北港口集团总部一级主管或二级企业中层正职级人员；</w:t>
            </w:r>
          </w:p>
          <w:p w14:paraId="176E519D">
            <w:pPr>
              <w:widowControl/>
              <w:jc w:val="left"/>
              <w:rPr>
                <w:rFonts w:hint="eastAsia" w:ascii="仿宋" w:hAnsi="仿宋" w:eastAsia="仿宋" w:cs="宋体"/>
                <w:kern w:val="0"/>
                <w:sz w:val="22"/>
                <w:szCs w:val="22"/>
                <w:lang w:val="en-US" w:eastAsia="zh-CN"/>
              </w:rPr>
            </w:pPr>
            <w:r>
              <w:rPr>
                <w:rFonts w:hint="eastAsia" w:ascii="仿宋" w:hAnsi="仿宋" w:eastAsia="仿宋" w:cs="宋体"/>
                <w:kern w:val="0"/>
                <w:sz w:val="22"/>
                <w:szCs w:val="22"/>
                <w:lang w:val="en-US" w:eastAsia="zh-CN"/>
              </w:rPr>
              <w:t>（2）现为湖北港口集团总部二级主管或二级企业中层副职级且任职满2年以上，未满2年的应当具备湖北港口集团总部二级主管或二级企业中层副职级和集团公司总部一级专员或二级企业中层副职级下一层级正职累计满5年的工作经历，其中在湖北港口集团总部二级主管或二级企业中层副职级岗位任职应至少满1年。</w:t>
            </w:r>
          </w:p>
          <w:p w14:paraId="0B34B1D9">
            <w:pPr>
              <w:pStyle w:val="6"/>
              <w:ind w:left="0" w:leftChars="0" w:firstLine="0" w:firstLineChars="0"/>
              <w:rPr>
                <w:rFonts w:hint="default" w:ascii="仿宋" w:hAnsi="仿宋" w:eastAsia="仿宋" w:cs="宋体"/>
                <w:kern w:val="0"/>
                <w:sz w:val="22"/>
                <w:szCs w:val="22"/>
                <w:lang w:val="en-US" w:eastAsia="zh-CN" w:bidi="ar-SA"/>
              </w:rPr>
            </w:pPr>
            <w:r>
              <w:rPr>
                <w:rFonts w:hint="eastAsia" w:ascii="仿宋" w:hAnsi="仿宋" w:eastAsia="仿宋" w:cs="宋体"/>
                <w:kern w:val="0"/>
                <w:sz w:val="22"/>
                <w:szCs w:val="22"/>
                <w:lang w:val="en-US" w:eastAsia="zh-CN" w:bidi="ar-SA"/>
              </w:rPr>
              <w:t>以上任职经历计算截止时间为2026年10月31日。</w:t>
            </w:r>
          </w:p>
          <w:p w14:paraId="53AC7B8A">
            <w:pPr>
              <w:widowControl/>
              <w:numPr>
                <w:ilvl w:val="0"/>
                <w:numId w:val="0"/>
              </w:numPr>
              <w:jc w:val="left"/>
              <w:rPr>
                <w:rFonts w:hint="eastAsia" w:ascii="仿宋" w:hAnsi="仿宋" w:eastAsia="仿宋" w:cs="宋体"/>
                <w:kern w:val="0"/>
                <w:sz w:val="22"/>
                <w:szCs w:val="22"/>
                <w:lang w:val="en-US" w:eastAsia="zh-CN"/>
              </w:rPr>
            </w:pPr>
            <w:r>
              <w:rPr>
                <w:rFonts w:hint="eastAsia" w:ascii="仿宋" w:hAnsi="仿宋" w:eastAsia="仿宋" w:cs="宋体"/>
                <w:kern w:val="0"/>
                <w:sz w:val="22"/>
                <w:szCs w:val="22"/>
                <w:lang w:val="en-US" w:eastAsia="zh-CN"/>
              </w:rPr>
              <w:t>4.具有3年及以上相关工作经验；熟悉工程项目的前期策划流程和工程造价领域相关知识，熟悉工程造价、成本管控、招投标采购等方面的政策、法规、制度，对项目成本编制、工程成本结算等有深入的理解和成功的经验；具备较强的组织协调能力和分析判断能力。</w:t>
            </w:r>
          </w:p>
          <w:p w14:paraId="5357A360">
            <w:pPr>
              <w:widowControl/>
              <w:numPr>
                <w:ilvl w:val="0"/>
                <w:numId w:val="0"/>
              </w:numPr>
              <w:jc w:val="left"/>
              <w:rPr>
                <w:rFonts w:hint="default"/>
                <w:lang w:val="en-US"/>
              </w:rPr>
            </w:pPr>
            <w:r>
              <w:rPr>
                <w:rFonts w:hint="eastAsia" w:ascii="仿宋" w:hAnsi="仿宋" w:eastAsia="仿宋" w:cs="宋体"/>
                <w:kern w:val="0"/>
                <w:sz w:val="22"/>
                <w:szCs w:val="22"/>
                <w:lang w:val="en-US" w:eastAsia="zh-CN"/>
              </w:rPr>
              <w:t>5.具备相关注册职业资格者优先。</w:t>
            </w:r>
          </w:p>
        </w:tc>
        <w:tc>
          <w:tcPr>
            <w:tcW w:w="1159" w:type="dxa"/>
            <w:tcBorders>
              <w:top w:val="single" w:color="auto" w:sz="4" w:space="0"/>
              <w:left w:val="nil"/>
              <w:bottom w:val="single" w:color="auto" w:sz="4" w:space="0"/>
              <w:right w:val="single" w:color="auto" w:sz="4" w:space="0"/>
            </w:tcBorders>
            <w:shd w:val="clear" w:color="auto" w:fill="auto"/>
            <w:vAlign w:val="center"/>
          </w:tcPr>
          <w:p w14:paraId="09B1B5EA">
            <w:pPr>
              <w:widowControl/>
              <w:jc w:val="center"/>
              <w:rPr>
                <w:rFonts w:hint="default" w:ascii="仿宋" w:hAnsi="仿宋" w:eastAsia="仿宋" w:cs="宋体"/>
                <w:kern w:val="0"/>
                <w:sz w:val="22"/>
                <w:szCs w:val="22"/>
                <w:lang w:val="en-US" w:eastAsia="zh-CN"/>
              </w:rPr>
            </w:pPr>
            <w:r>
              <w:rPr>
                <w:rFonts w:hint="eastAsia" w:ascii="仿宋" w:hAnsi="仿宋" w:eastAsia="仿宋" w:cs="宋体"/>
                <w:kern w:val="0"/>
                <w:sz w:val="22"/>
                <w:szCs w:val="22"/>
              </w:rPr>
              <w:t>面向</w:t>
            </w:r>
            <w:r>
              <w:rPr>
                <w:rFonts w:hint="eastAsia" w:ascii="仿宋" w:hAnsi="仿宋" w:eastAsia="仿宋" w:cs="宋体"/>
                <w:kern w:val="0"/>
                <w:sz w:val="22"/>
                <w:szCs w:val="22"/>
                <w:lang w:val="en-US" w:eastAsia="zh-CN"/>
              </w:rPr>
              <w:t>湖北港口集团内部</w:t>
            </w:r>
          </w:p>
        </w:tc>
      </w:tr>
      <w:tr w14:paraId="2B798CE1">
        <w:tblPrEx>
          <w:tblCellMar>
            <w:top w:w="0" w:type="dxa"/>
            <w:left w:w="108" w:type="dxa"/>
            <w:bottom w:w="0" w:type="dxa"/>
            <w:right w:w="108" w:type="dxa"/>
          </w:tblCellMar>
        </w:tblPrEx>
        <w:trPr>
          <w:trHeight w:val="2333"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97B9E2">
            <w:pPr>
              <w:widowControl/>
              <w:jc w:val="center"/>
              <w:rPr>
                <w:rFonts w:hint="default" w:ascii="黑体" w:hAnsi="黑体" w:eastAsia="黑体" w:cs="宋体"/>
                <w:kern w:val="0"/>
                <w:sz w:val="22"/>
                <w:szCs w:val="22"/>
                <w:lang w:val="en-US" w:eastAsia="zh-CN"/>
              </w:rPr>
            </w:pPr>
            <w:r>
              <w:rPr>
                <w:rFonts w:hint="eastAsia" w:ascii="黑体" w:hAnsi="黑体" w:eastAsia="黑体" w:cs="宋体"/>
                <w:kern w:val="0"/>
                <w:sz w:val="22"/>
                <w:szCs w:val="22"/>
                <w:lang w:val="en-US" w:eastAsia="zh-CN"/>
              </w:rPr>
              <w:t>2</w:t>
            </w:r>
          </w:p>
        </w:tc>
        <w:tc>
          <w:tcPr>
            <w:tcW w:w="1323" w:type="dxa"/>
            <w:tcBorders>
              <w:top w:val="single" w:color="auto" w:sz="4" w:space="0"/>
              <w:left w:val="nil"/>
              <w:bottom w:val="single" w:color="auto" w:sz="4" w:space="0"/>
              <w:right w:val="single" w:color="auto" w:sz="4" w:space="0"/>
            </w:tcBorders>
            <w:shd w:val="clear" w:color="auto" w:fill="auto"/>
            <w:vAlign w:val="center"/>
          </w:tcPr>
          <w:p w14:paraId="672FC5F8">
            <w:pPr>
              <w:widowControl/>
              <w:jc w:val="center"/>
              <w:rPr>
                <w:rFonts w:hint="eastAsia" w:ascii="仿宋" w:hAnsi="仿宋" w:eastAsia="仿宋" w:cs="宋体"/>
                <w:kern w:val="0"/>
                <w:sz w:val="22"/>
                <w:szCs w:val="22"/>
                <w:lang w:val="en-US" w:eastAsia="zh-CN"/>
              </w:rPr>
            </w:pPr>
            <w:r>
              <w:rPr>
                <w:rFonts w:hint="eastAsia" w:ascii="仿宋" w:hAnsi="仿宋" w:eastAsia="仿宋" w:cs="宋体"/>
                <w:kern w:val="0"/>
                <w:sz w:val="22"/>
                <w:szCs w:val="22"/>
                <w:lang w:val="en-US" w:eastAsia="zh-CN"/>
              </w:rPr>
              <w:t>项目管理部（安全环保部</w:t>
            </w:r>
            <w:r>
              <w:rPr>
                <w:rFonts w:hint="eastAsia" w:ascii="仿宋" w:hAnsi="仿宋" w:eastAsia="仿宋" w:cs="宋体"/>
                <w:kern w:val="0"/>
                <w:sz w:val="22"/>
                <w:szCs w:val="22"/>
              </w:rPr>
              <w:t>）</w:t>
            </w:r>
            <w:r>
              <w:rPr>
                <w:rFonts w:hint="eastAsia" w:ascii="仿宋" w:hAnsi="仿宋" w:eastAsia="仿宋" w:cs="宋体"/>
                <w:kern w:val="0"/>
                <w:sz w:val="22"/>
                <w:szCs w:val="22"/>
                <w:lang w:val="en-US" w:eastAsia="zh-CN"/>
              </w:rPr>
              <w:t>部长</w:t>
            </w:r>
          </w:p>
        </w:tc>
        <w:tc>
          <w:tcPr>
            <w:tcW w:w="1214" w:type="dxa"/>
            <w:tcBorders>
              <w:top w:val="single" w:color="auto" w:sz="4" w:space="0"/>
              <w:left w:val="nil"/>
              <w:bottom w:val="single" w:color="auto" w:sz="4" w:space="0"/>
              <w:right w:val="single" w:color="auto" w:sz="4" w:space="0"/>
            </w:tcBorders>
            <w:shd w:val="clear" w:color="auto" w:fill="auto"/>
            <w:vAlign w:val="center"/>
          </w:tcPr>
          <w:p w14:paraId="1CD1F261">
            <w:pPr>
              <w:widowControl/>
              <w:jc w:val="center"/>
              <w:rPr>
                <w:rFonts w:hint="eastAsia" w:ascii="仿宋" w:hAnsi="仿宋" w:eastAsia="仿宋" w:cs="宋体"/>
                <w:kern w:val="0"/>
                <w:sz w:val="22"/>
                <w:szCs w:val="22"/>
                <w:lang w:val="en-US" w:eastAsia="zh-CN"/>
              </w:rPr>
            </w:pPr>
            <w:r>
              <w:rPr>
                <w:rFonts w:hint="eastAsia" w:ascii="仿宋" w:hAnsi="仿宋" w:eastAsia="仿宋" w:cs="宋体"/>
                <w:kern w:val="0"/>
                <w:sz w:val="22"/>
                <w:szCs w:val="22"/>
                <w:lang w:val="en-US" w:eastAsia="zh-CN"/>
              </w:rPr>
              <w:t>1</w:t>
            </w:r>
          </w:p>
        </w:tc>
        <w:tc>
          <w:tcPr>
            <w:tcW w:w="2154" w:type="dxa"/>
            <w:tcBorders>
              <w:top w:val="single" w:color="auto" w:sz="4" w:space="0"/>
              <w:left w:val="nil"/>
              <w:bottom w:val="single" w:color="auto" w:sz="4" w:space="0"/>
              <w:right w:val="single" w:color="auto" w:sz="4" w:space="0"/>
            </w:tcBorders>
            <w:shd w:val="clear" w:color="auto" w:fill="auto"/>
            <w:vAlign w:val="center"/>
          </w:tcPr>
          <w:p w14:paraId="1037B2F2">
            <w:pPr>
              <w:widowControl/>
              <w:jc w:val="left"/>
              <w:rPr>
                <w:rFonts w:hint="eastAsia" w:ascii="仿宋" w:hAnsi="仿宋" w:eastAsia="仿宋" w:cs="宋体"/>
                <w:kern w:val="0"/>
                <w:sz w:val="22"/>
                <w:szCs w:val="22"/>
                <w:lang w:val="en-US" w:eastAsia="zh-CN"/>
              </w:rPr>
            </w:pPr>
            <w:r>
              <w:rPr>
                <w:rFonts w:hint="eastAsia" w:ascii="仿宋" w:hAnsi="仿宋" w:eastAsia="仿宋" w:cs="宋体"/>
                <w:kern w:val="0"/>
                <w:sz w:val="22"/>
                <w:szCs w:val="22"/>
                <w:lang w:val="en-US" w:eastAsia="zh-CN"/>
              </w:rPr>
              <w:t>主要负责公司工程项目的统筹指导与监督工作，包括工程建设项目前期、实施及验收等过程管理与监督，以及安全体系建设、安全生产、环境保护、节能减排、突发事件综合应急管理等工作。</w:t>
            </w:r>
          </w:p>
        </w:tc>
        <w:tc>
          <w:tcPr>
            <w:tcW w:w="8946" w:type="dxa"/>
            <w:gridSpan w:val="2"/>
            <w:tcBorders>
              <w:top w:val="single" w:color="auto" w:sz="4" w:space="0"/>
              <w:left w:val="nil"/>
              <w:bottom w:val="single" w:color="auto" w:sz="4" w:space="0"/>
              <w:right w:val="single" w:color="auto" w:sz="4" w:space="0"/>
            </w:tcBorders>
            <w:shd w:val="clear" w:color="auto" w:fill="auto"/>
            <w:vAlign w:val="center"/>
          </w:tcPr>
          <w:p w14:paraId="01F57150">
            <w:pPr>
              <w:widowControl/>
              <w:numPr>
                <w:ilvl w:val="0"/>
                <w:numId w:val="0"/>
              </w:numPr>
              <w:jc w:val="left"/>
              <w:rPr>
                <w:rFonts w:hint="eastAsia" w:ascii="仿宋" w:hAnsi="仿宋" w:eastAsia="仿宋" w:cs="宋体"/>
                <w:kern w:val="0"/>
                <w:sz w:val="22"/>
                <w:szCs w:val="22"/>
                <w:lang w:val="en-US" w:eastAsia="zh-CN"/>
              </w:rPr>
            </w:pPr>
            <w:r>
              <w:rPr>
                <w:rFonts w:hint="eastAsia" w:ascii="仿宋" w:hAnsi="仿宋" w:eastAsia="仿宋" w:cs="宋体"/>
                <w:kern w:val="0"/>
                <w:sz w:val="22"/>
                <w:szCs w:val="22"/>
                <w:lang w:val="en-US" w:eastAsia="zh-CN"/>
              </w:rPr>
              <w:t>1.大学本科及以上学历，年龄48周岁及以下（1977年11月及以后出生），</w:t>
            </w:r>
            <w:r>
              <w:rPr>
                <w:rFonts w:hint="eastAsia" w:ascii="仿宋" w:hAnsi="仿宋" w:eastAsia="仿宋" w:cs="宋体"/>
                <w:kern w:val="0"/>
                <w:sz w:val="22"/>
                <w:szCs w:val="22"/>
              </w:rPr>
              <w:t>具有中级及以上</w:t>
            </w:r>
            <w:r>
              <w:rPr>
                <w:rFonts w:hint="eastAsia" w:ascii="仿宋" w:hAnsi="仿宋" w:eastAsia="仿宋" w:cs="宋体"/>
                <w:kern w:val="0"/>
                <w:sz w:val="22"/>
                <w:szCs w:val="22"/>
                <w:lang w:val="en-US" w:eastAsia="zh-CN"/>
              </w:rPr>
              <w:t>工程</w:t>
            </w:r>
            <w:r>
              <w:rPr>
                <w:rFonts w:hint="eastAsia" w:ascii="仿宋" w:hAnsi="仿宋" w:eastAsia="仿宋" w:cs="宋体"/>
                <w:kern w:val="0"/>
                <w:sz w:val="22"/>
                <w:szCs w:val="22"/>
              </w:rPr>
              <w:t>师职称</w:t>
            </w:r>
            <w:r>
              <w:rPr>
                <w:rFonts w:hint="eastAsia" w:ascii="仿宋" w:hAnsi="仿宋" w:eastAsia="仿宋" w:cs="宋体"/>
                <w:kern w:val="0"/>
                <w:sz w:val="22"/>
                <w:szCs w:val="22"/>
                <w:lang w:eastAsia="zh-CN"/>
              </w:rPr>
              <w:t>。</w:t>
            </w:r>
          </w:p>
          <w:p w14:paraId="15347B16">
            <w:pPr>
              <w:widowControl/>
              <w:jc w:val="left"/>
              <w:rPr>
                <w:rFonts w:hint="eastAsia" w:ascii="仿宋" w:hAnsi="仿宋" w:eastAsia="仿宋" w:cs="宋体"/>
                <w:kern w:val="0"/>
                <w:sz w:val="22"/>
                <w:szCs w:val="22"/>
                <w:lang w:val="en-US" w:eastAsia="zh-CN"/>
              </w:rPr>
            </w:pPr>
            <w:r>
              <w:rPr>
                <w:rFonts w:hint="eastAsia" w:ascii="仿宋" w:hAnsi="仿宋" w:eastAsia="仿宋" w:cs="宋体"/>
                <w:kern w:val="0"/>
                <w:sz w:val="22"/>
                <w:szCs w:val="22"/>
                <w:lang w:val="en-US" w:eastAsia="zh-CN"/>
              </w:rPr>
              <w:t>2.近2年年度考核结果为胜任（称职）及以上等次。</w:t>
            </w:r>
          </w:p>
          <w:p w14:paraId="2E182432">
            <w:pPr>
              <w:widowControl/>
              <w:jc w:val="left"/>
              <w:rPr>
                <w:rFonts w:hint="eastAsia" w:ascii="仿宋" w:hAnsi="仿宋" w:eastAsia="仿宋" w:cs="宋体"/>
                <w:kern w:val="0"/>
                <w:sz w:val="22"/>
                <w:szCs w:val="22"/>
                <w:lang w:val="en-US" w:eastAsia="zh-CN"/>
              </w:rPr>
            </w:pPr>
            <w:r>
              <w:rPr>
                <w:rFonts w:hint="eastAsia" w:ascii="仿宋" w:hAnsi="仿宋" w:eastAsia="仿宋" w:cs="宋体"/>
                <w:kern w:val="0"/>
                <w:sz w:val="22"/>
                <w:szCs w:val="22"/>
                <w:lang w:val="en-US" w:eastAsia="zh-CN"/>
              </w:rPr>
              <w:t>3.（1）现为湖北港口集团总部一级主管或二级企业中层正职级人员；（2）现为湖北港口集团总部二级主管或二级企业中层副职级且任职满2年以上，未满2年的应当具备湖北港口集团总部二级主管或二级企业中层副职级和集团公司总部一级专员或二级企业中层副职级下一层级正职累计满5年的工作经历，其中在湖北港口集团总部二级主管或二级企业中层副职级岗位任职应至少满1年。</w:t>
            </w:r>
          </w:p>
          <w:p w14:paraId="5DCA19CC">
            <w:pPr>
              <w:widowControl/>
              <w:numPr>
                <w:ilvl w:val="0"/>
                <w:numId w:val="0"/>
              </w:numPr>
              <w:jc w:val="left"/>
              <w:rPr>
                <w:rFonts w:hint="eastAsia" w:ascii="仿宋" w:hAnsi="仿宋" w:eastAsia="仿宋" w:cs="宋体"/>
                <w:kern w:val="0"/>
                <w:sz w:val="22"/>
                <w:szCs w:val="22"/>
                <w:lang w:val="en-US" w:eastAsia="zh-CN"/>
              </w:rPr>
            </w:pPr>
            <w:r>
              <w:rPr>
                <w:rFonts w:hint="eastAsia" w:ascii="仿宋" w:hAnsi="仿宋" w:eastAsia="仿宋" w:cs="宋体"/>
                <w:kern w:val="0"/>
                <w:sz w:val="22"/>
                <w:szCs w:val="22"/>
                <w:lang w:val="en-US" w:eastAsia="zh-CN"/>
              </w:rPr>
              <w:t>以上任职经历计算截止时间为2026年10月31日。</w:t>
            </w:r>
          </w:p>
          <w:p w14:paraId="5E2B46A4">
            <w:pPr>
              <w:widowControl/>
              <w:numPr>
                <w:ilvl w:val="0"/>
                <w:numId w:val="0"/>
              </w:numPr>
              <w:jc w:val="left"/>
              <w:rPr>
                <w:rFonts w:hint="eastAsia" w:ascii="仿宋" w:hAnsi="仿宋" w:eastAsia="仿宋" w:cs="宋体"/>
                <w:kern w:val="0"/>
                <w:sz w:val="22"/>
                <w:szCs w:val="22"/>
              </w:rPr>
            </w:pPr>
            <w:r>
              <w:rPr>
                <w:rFonts w:hint="eastAsia" w:ascii="仿宋" w:hAnsi="仿宋" w:eastAsia="仿宋" w:cs="宋体"/>
                <w:kern w:val="0"/>
                <w:sz w:val="22"/>
                <w:szCs w:val="22"/>
                <w:lang w:val="en-US" w:eastAsia="zh-CN"/>
              </w:rPr>
              <w:t>4.具有3年及以上相关工作经验</w:t>
            </w:r>
            <w:r>
              <w:rPr>
                <w:rFonts w:hint="eastAsia" w:ascii="仿宋" w:hAnsi="仿宋" w:eastAsia="仿宋" w:cs="宋体"/>
                <w:kern w:val="0"/>
                <w:sz w:val="22"/>
                <w:szCs w:val="22"/>
                <w:lang w:eastAsia="zh-CN"/>
              </w:rPr>
              <w:t>；</w:t>
            </w:r>
            <w:r>
              <w:rPr>
                <w:rFonts w:hint="eastAsia" w:ascii="仿宋" w:hAnsi="仿宋" w:eastAsia="仿宋" w:cs="宋体"/>
                <w:kern w:val="0"/>
                <w:sz w:val="22"/>
                <w:szCs w:val="22"/>
              </w:rPr>
              <w:t>熟悉工程建设基本程序及相关领域知识，熟悉国家和行业相关法律法规及政策；对建设管理有深入的理解和丰富的经验；有一定的项目推进、成本和质量管控</w:t>
            </w:r>
            <w:r>
              <w:rPr>
                <w:rFonts w:hint="eastAsia" w:ascii="仿宋" w:hAnsi="仿宋" w:eastAsia="仿宋" w:cs="宋体"/>
                <w:kern w:val="0"/>
                <w:sz w:val="22"/>
                <w:szCs w:val="22"/>
                <w:lang w:eastAsia="zh-CN"/>
              </w:rPr>
              <w:t>、</w:t>
            </w:r>
            <w:r>
              <w:rPr>
                <w:rFonts w:hint="eastAsia" w:ascii="仿宋" w:hAnsi="仿宋" w:eastAsia="仿宋" w:cs="宋体"/>
                <w:kern w:val="0"/>
                <w:sz w:val="22"/>
                <w:szCs w:val="22"/>
              </w:rPr>
              <w:t>安全和环保管理经验；具备较强的规划能力、沟通协调能力、分析判断能力、问题解决能力和执行力。</w:t>
            </w:r>
          </w:p>
          <w:p w14:paraId="00FBBE44">
            <w:pPr>
              <w:widowControl/>
              <w:numPr>
                <w:ilvl w:val="0"/>
                <w:numId w:val="0"/>
              </w:numPr>
              <w:jc w:val="left"/>
              <w:rPr>
                <w:rFonts w:hint="default" w:ascii="仿宋" w:hAnsi="仿宋" w:eastAsia="仿宋" w:cs="宋体"/>
                <w:kern w:val="0"/>
                <w:sz w:val="22"/>
                <w:szCs w:val="22"/>
                <w:lang w:val="en-US" w:eastAsia="zh-CN"/>
              </w:rPr>
            </w:pPr>
            <w:r>
              <w:rPr>
                <w:rFonts w:hint="eastAsia" w:ascii="仿宋" w:hAnsi="仿宋" w:eastAsia="仿宋" w:cs="宋体"/>
                <w:kern w:val="0"/>
                <w:sz w:val="22"/>
                <w:szCs w:val="22"/>
                <w:lang w:val="en-US" w:eastAsia="zh-CN"/>
              </w:rPr>
              <w:t>5.具备相关注册职业资格者优先。</w:t>
            </w:r>
          </w:p>
        </w:tc>
        <w:tc>
          <w:tcPr>
            <w:tcW w:w="1159" w:type="dxa"/>
            <w:tcBorders>
              <w:top w:val="single" w:color="auto" w:sz="4" w:space="0"/>
              <w:left w:val="nil"/>
              <w:bottom w:val="single" w:color="auto" w:sz="4" w:space="0"/>
              <w:right w:val="single" w:color="auto" w:sz="4" w:space="0"/>
            </w:tcBorders>
            <w:shd w:val="clear" w:color="auto" w:fill="auto"/>
            <w:vAlign w:val="center"/>
          </w:tcPr>
          <w:p w14:paraId="3C125CA8">
            <w:pPr>
              <w:widowControl/>
              <w:jc w:val="center"/>
              <w:rPr>
                <w:rFonts w:hint="eastAsia" w:ascii="仿宋" w:hAnsi="仿宋" w:eastAsia="仿宋" w:cs="宋体"/>
                <w:kern w:val="0"/>
                <w:sz w:val="22"/>
                <w:szCs w:val="22"/>
              </w:rPr>
            </w:pPr>
            <w:r>
              <w:rPr>
                <w:rFonts w:hint="eastAsia" w:ascii="仿宋" w:hAnsi="仿宋" w:eastAsia="仿宋" w:cs="宋体"/>
                <w:kern w:val="0"/>
                <w:sz w:val="22"/>
                <w:szCs w:val="22"/>
              </w:rPr>
              <w:t>面向</w:t>
            </w:r>
            <w:r>
              <w:rPr>
                <w:rFonts w:hint="eastAsia" w:ascii="仿宋" w:hAnsi="仿宋" w:eastAsia="仿宋" w:cs="宋体"/>
                <w:kern w:val="0"/>
                <w:sz w:val="22"/>
                <w:szCs w:val="22"/>
                <w:lang w:val="en-US" w:eastAsia="zh-CN"/>
              </w:rPr>
              <w:t>湖北港口集团内部</w:t>
            </w:r>
          </w:p>
        </w:tc>
      </w:tr>
    </w:tbl>
    <w:p w14:paraId="238EF52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bookmarkStart w:id="0" w:name="_GoBack"/>
      <w:bookmarkEnd w:id="0"/>
    </w:p>
    <w:sectPr>
      <w:pgSz w:w="16838" w:h="11906" w:orient="landscape"/>
      <w:pgMar w:top="1587" w:right="2098" w:bottom="1474" w:left="198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F9CC6125">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A666E5"/>
    <w:rsid w:val="07E57DE0"/>
    <w:rsid w:val="083940D3"/>
    <w:rsid w:val="0B5545A7"/>
    <w:rsid w:val="0D976FFF"/>
    <w:rsid w:val="0E5E4373"/>
    <w:rsid w:val="10632A73"/>
    <w:rsid w:val="11AC7492"/>
    <w:rsid w:val="125174A9"/>
    <w:rsid w:val="12B97796"/>
    <w:rsid w:val="17C82428"/>
    <w:rsid w:val="18BC5217"/>
    <w:rsid w:val="1A6D1A14"/>
    <w:rsid w:val="1A745E95"/>
    <w:rsid w:val="1B1E0500"/>
    <w:rsid w:val="1B8F7DC8"/>
    <w:rsid w:val="1C643F3C"/>
    <w:rsid w:val="1D4C6DBF"/>
    <w:rsid w:val="1D6A4EC3"/>
    <w:rsid w:val="1E343993"/>
    <w:rsid w:val="1E4A4A12"/>
    <w:rsid w:val="1F144AB8"/>
    <w:rsid w:val="20DA1137"/>
    <w:rsid w:val="21A46B42"/>
    <w:rsid w:val="234964CB"/>
    <w:rsid w:val="23CD11AF"/>
    <w:rsid w:val="242B6716"/>
    <w:rsid w:val="24415DE5"/>
    <w:rsid w:val="24FE6F80"/>
    <w:rsid w:val="25823817"/>
    <w:rsid w:val="26865575"/>
    <w:rsid w:val="27445C31"/>
    <w:rsid w:val="27522A91"/>
    <w:rsid w:val="27D470E3"/>
    <w:rsid w:val="2B162DC9"/>
    <w:rsid w:val="2BAC41D1"/>
    <w:rsid w:val="2E274432"/>
    <w:rsid w:val="2ED10CC7"/>
    <w:rsid w:val="2F08231E"/>
    <w:rsid w:val="2F512F28"/>
    <w:rsid w:val="2FED79AA"/>
    <w:rsid w:val="30E3044D"/>
    <w:rsid w:val="30E8745F"/>
    <w:rsid w:val="322500E4"/>
    <w:rsid w:val="323F3A83"/>
    <w:rsid w:val="331D3ADA"/>
    <w:rsid w:val="3A0B1F52"/>
    <w:rsid w:val="3B967C62"/>
    <w:rsid w:val="3CDA5F50"/>
    <w:rsid w:val="3F1543CC"/>
    <w:rsid w:val="42530583"/>
    <w:rsid w:val="431E5CA1"/>
    <w:rsid w:val="43600A70"/>
    <w:rsid w:val="43C03933"/>
    <w:rsid w:val="46AA7030"/>
    <w:rsid w:val="47F65A8F"/>
    <w:rsid w:val="4AAC1554"/>
    <w:rsid w:val="4E59547A"/>
    <w:rsid w:val="4F212AC9"/>
    <w:rsid w:val="5032295C"/>
    <w:rsid w:val="50D424DB"/>
    <w:rsid w:val="53D21EE5"/>
    <w:rsid w:val="54FF2CF3"/>
    <w:rsid w:val="568A4D30"/>
    <w:rsid w:val="568B349A"/>
    <w:rsid w:val="57D922B2"/>
    <w:rsid w:val="57EC08B9"/>
    <w:rsid w:val="598D238D"/>
    <w:rsid w:val="599037E1"/>
    <w:rsid w:val="5A9963EA"/>
    <w:rsid w:val="5BC326E1"/>
    <w:rsid w:val="5F744BCC"/>
    <w:rsid w:val="5FDB6BC1"/>
    <w:rsid w:val="60AE37D3"/>
    <w:rsid w:val="61761B96"/>
    <w:rsid w:val="61801520"/>
    <w:rsid w:val="63221608"/>
    <w:rsid w:val="634D5C20"/>
    <w:rsid w:val="63612A54"/>
    <w:rsid w:val="63F83B97"/>
    <w:rsid w:val="655A3295"/>
    <w:rsid w:val="670E53A0"/>
    <w:rsid w:val="6734203B"/>
    <w:rsid w:val="68BE26DF"/>
    <w:rsid w:val="690B4491"/>
    <w:rsid w:val="6A193489"/>
    <w:rsid w:val="6B775022"/>
    <w:rsid w:val="6CC13E1B"/>
    <w:rsid w:val="6CC856C5"/>
    <w:rsid w:val="6F521BA8"/>
    <w:rsid w:val="712255B7"/>
    <w:rsid w:val="71496968"/>
    <w:rsid w:val="71C96873"/>
    <w:rsid w:val="73DB7BC8"/>
    <w:rsid w:val="75E02CB3"/>
    <w:rsid w:val="78510291"/>
    <w:rsid w:val="786C7BFB"/>
    <w:rsid w:val="796A527B"/>
    <w:rsid w:val="79713494"/>
    <w:rsid w:val="79AE4D21"/>
    <w:rsid w:val="7A652D58"/>
    <w:rsid w:val="7A7B14D2"/>
    <w:rsid w:val="7B4675D6"/>
    <w:rsid w:val="7C7F1CF5"/>
    <w:rsid w:val="7CBD5790"/>
    <w:rsid w:val="7F8022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next w:val="1"/>
    <w:qFormat/>
    <w:uiPriority w:val="0"/>
    <w:pPr>
      <w:widowControl w:val="0"/>
      <w:spacing w:after="120"/>
      <w:jc w:val="both"/>
    </w:pPr>
    <w:rPr>
      <w:rFonts w:ascii="Times New Roman" w:hAnsi="Times New Roman" w:eastAsiaTheme="minorEastAsia" w:cstheme="minorBidi"/>
      <w:kern w:val="2"/>
      <w:sz w:val="21"/>
      <w:szCs w:val="24"/>
      <w:lang w:val="en-US" w:eastAsia="zh-CN" w:bidi="ar-SA"/>
    </w:rPr>
  </w:style>
  <w:style w:type="paragraph" w:styleId="3">
    <w:name w:val="Body Text Indent"/>
    <w:basedOn w:val="1"/>
    <w:qFormat/>
    <w:uiPriority w:val="0"/>
    <w:pPr>
      <w:ind w:firstLine="660" w:firstLineChars="200"/>
    </w:pPr>
    <w:rPr>
      <w:rFonts w:eastAsia="仿宋_GB2312"/>
      <w:sz w:val="32"/>
    </w:rPr>
  </w:style>
  <w:style w:type="paragraph" w:styleId="4">
    <w:name w:val="Plain Text"/>
    <w:next w:val="1"/>
    <w:qFormat/>
    <w:uiPriority w:val="0"/>
    <w:pPr>
      <w:widowControl w:val="0"/>
      <w:jc w:val="both"/>
    </w:pPr>
    <w:rPr>
      <w:rFonts w:ascii="Times New Roman" w:hAnsi="Courier New" w:eastAsia="宋体" w:cs="Courier New"/>
      <w:kern w:val="2"/>
      <w:sz w:val="21"/>
      <w:szCs w:val="21"/>
      <w:lang w:val="en-US" w:eastAsia="zh-CN" w:bidi="ar-SA"/>
    </w:rPr>
  </w:style>
  <w:style w:type="paragraph" w:styleId="5">
    <w:name w:val="footer"/>
    <w:basedOn w:val="1"/>
    <w:qFormat/>
    <w:uiPriority w:val="99"/>
    <w:pPr>
      <w:tabs>
        <w:tab w:val="center" w:pos="4153"/>
        <w:tab w:val="right" w:pos="8306"/>
      </w:tabs>
      <w:snapToGrid w:val="0"/>
      <w:jc w:val="left"/>
    </w:pPr>
    <w:rPr>
      <w:sz w:val="18"/>
    </w:rPr>
  </w:style>
  <w:style w:type="paragraph" w:styleId="6">
    <w:name w:val="Body Text First Indent 2"/>
    <w:basedOn w:val="3"/>
    <w:qFormat/>
    <w:uiPriority w:val="99"/>
    <w:pPr>
      <w:ind w:firstLine="420"/>
    </w:p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2721</Words>
  <Characters>2808</Characters>
  <Lines>0</Lines>
  <Paragraphs>0</Paragraphs>
  <TotalTime>1</TotalTime>
  <ScaleCrop>false</ScaleCrop>
  <LinksUpToDate>false</LinksUpToDate>
  <CharactersWithSpaces>3252</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2021-11-02T04:01:00Z</dcterms:created>
  <dc:creator>W</dc:creator>
  <cp:lastModifiedBy>清妍</cp:lastModifiedBy>
  <cp:lastPrinted>2026-05-08T05:46:00Z</cp:lastPrinted>
  <dcterms:modified xsi:type="dcterms:W3CDTF">2026-10-11T10:22:47Z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eyJoZGlkIjoiN2YzNjBkOTgyNWQ1YTMxYzM3MzMwNWFiODNmOWIzYWMiLCJ1c2VySWQiOiI1NjAzNDQ1NzYifQ==</vt:lpwstr>
  </property>
  <property fmtid="{D5CDD505-2E9C-101B-9397-08002B2CF9AE}" pid="4" name="ICV">
    <vt:lpwstr>86E3C73A5457448E8445B7ECEC404971_12</vt:lpwstr>
  </property>
</Properties>
</file>